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0D" w:rsidRDefault="002E0E0D" w:rsidP="00793F05">
      <w:pPr>
        <w:spacing w:line="360" w:lineRule="auto"/>
        <w:ind w:firstLine="709"/>
        <w:jc w:val="both"/>
        <w:rPr>
          <w:rFonts w:ascii="Arial" w:hAnsi="Arial"/>
          <w:sz w:val="22"/>
        </w:rPr>
      </w:pPr>
    </w:p>
    <w:p w:rsidR="00917C71" w:rsidRDefault="00917C71" w:rsidP="00793F05">
      <w:pPr>
        <w:spacing w:line="360" w:lineRule="auto"/>
        <w:ind w:firstLine="709"/>
        <w:jc w:val="both"/>
        <w:rPr>
          <w:rFonts w:ascii="Arial" w:hAnsi="Arial"/>
          <w:sz w:val="22"/>
        </w:rPr>
      </w:pPr>
      <w:r>
        <w:rPr>
          <w:rFonts w:ascii="Arial" w:hAnsi="Arial"/>
          <w:sz w:val="22"/>
        </w:rPr>
        <w:t>TOKI ERAKUNDEA</w:t>
      </w:r>
    </w:p>
    <w:p w:rsidR="00AE6227" w:rsidRDefault="00AE6227" w:rsidP="00793F05">
      <w:pPr>
        <w:spacing w:line="360" w:lineRule="auto"/>
        <w:ind w:firstLine="709"/>
        <w:jc w:val="both"/>
        <w:rPr>
          <w:rFonts w:ascii="Arial" w:hAnsi="Arial"/>
          <w:sz w:val="22"/>
        </w:rPr>
      </w:pPr>
      <w:r>
        <w:rPr>
          <w:rFonts w:ascii="Arial" w:hAnsi="Arial"/>
          <w:sz w:val="22"/>
        </w:rPr>
        <w:t>Epaimahaiko kideak izendatzea, behin-behineko enplegua egonkortzeko eta finkatzeko deialdietan</w:t>
      </w:r>
    </w:p>
    <w:p w:rsidR="00F46174" w:rsidRDefault="00F46174" w:rsidP="00F46174">
      <w:pPr>
        <w:spacing w:line="360" w:lineRule="auto"/>
        <w:jc w:val="both"/>
        <w:rPr>
          <w:rFonts w:ascii="Arial" w:hAnsi="Arial"/>
          <w:sz w:val="22"/>
        </w:rPr>
      </w:pPr>
    </w:p>
    <w:p w:rsidR="00051D20" w:rsidRDefault="00E06C58" w:rsidP="00F46174">
      <w:pPr>
        <w:spacing w:line="360" w:lineRule="auto"/>
        <w:ind w:firstLine="708"/>
        <w:jc w:val="both"/>
        <w:rPr>
          <w:rFonts w:ascii="Arial" w:hAnsi="Arial"/>
          <w:sz w:val="22"/>
        </w:rPr>
      </w:pPr>
      <w:r>
        <w:rPr>
          <w:rFonts w:ascii="Arial" w:hAnsi="Arial"/>
          <w:sz w:val="22"/>
        </w:rPr>
        <w:t>EBAZPENA, alkate udalburuak emana, zeinaren bidez izendatzen baitira epaimahaiko kideak, honako honetan/hauetan: deialdia(k), lanpostu hutsak betetzeko; hain zuzen ere, behin-behineko enplegua egonkortzeko eta finkatzeko prozesu bereziari dagozkion lanpostu hutsak, jarraikiz uztailaren 1eko 19/2022 Foru Legearen 6.2 artikuluari (foru lege horren bidez neurriak hartzen dira egonkortze prozesuak gauzatzeko Nafarroako Administrazio Publikoetan, abenduaren 28ko 20/2021 Legearen ondorioz –lege horrek hizpide ditu enplegu publikoan behin-behinekotasuna murrizteko premiazko neurriak–).</w:t>
      </w:r>
    </w:p>
    <w:p w:rsidR="00643AE8" w:rsidRPr="00F173EC" w:rsidRDefault="00643AE8" w:rsidP="00793F05">
      <w:pPr>
        <w:spacing w:line="360" w:lineRule="auto"/>
        <w:ind w:firstLine="709"/>
        <w:jc w:val="both"/>
        <w:rPr>
          <w:rFonts w:ascii="Arial" w:hAnsi="Arial"/>
          <w:color w:val="000000" w:themeColor="text1"/>
          <w:sz w:val="22"/>
        </w:rPr>
      </w:pPr>
    </w:p>
    <w:p w:rsidR="00643AE8" w:rsidRPr="00F173EC" w:rsidRDefault="00643AE8" w:rsidP="00793F05">
      <w:pPr>
        <w:spacing w:line="360" w:lineRule="auto"/>
        <w:ind w:firstLine="709"/>
        <w:jc w:val="both"/>
        <w:rPr>
          <w:rFonts w:ascii="Arial" w:hAnsi="Arial"/>
          <w:color w:val="000000" w:themeColor="text1"/>
          <w:sz w:val="22"/>
        </w:rPr>
      </w:pPr>
      <w:r>
        <w:rPr>
          <w:rFonts w:ascii="Arial" w:hAnsi="Arial"/>
          <w:color w:val="000000" w:themeColor="text1"/>
          <w:sz w:val="22"/>
        </w:rPr>
        <w:t xml:space="preserve">2021eko abenduaren 29an, Estatuko Aldizkari Ofizialean argitaratu zen 20/2021 Legea, abenduaren 28koa, hizpide dituena enplegu publikoan dagoen behin-behinekotasuna murrizteko premiazko neurriak, eta hartan </w:t>
      </w:r>
      <w:proofErr w:type="spellStart"/>
      <w:r>
        <w:rPr>
          <w:rFonts w:ascii="Arial" w:hAnsi="Arial"/>
          <w:color w:val="000000" w:themeColor="text1"/>
          <w:sz w:val="22"/>
        </w:rPr>
        <w:t>aurreikusten</w:t>
      </w:r>
      <w:proofErr w:type="spellEnd"/>
      <w:r>
        <w:rPr>
          <w:rFonts w:ascii="Arial" w:hAnsi="Arial"/>
          <w:color w:val="000000" w:themeColor="text1"/>
          <w:sz w:val="22"/>
        </w:rPr>
        <w:t xml:space="preserve"> da egitea administrazio publikoetan behin-behineko enplegua egonkortzeko prozesu bat. Lege horrek, hamargarren xedapen gehigarrian, xedatzen du hura Nafarroako Foru Komunitatean aplikatuko dela jarraikiz Konstituzioaren 149.1.18 artikuluari eta lehenbiziko xedapen gehigarriari, eta abuztuaren 10eko 13/1982 Lege Organikoari (Nafarroako Foru Eraentza Berrezarri eta Hobetzeari buruzko Lege Organikoa).</w:t>
      </w:r>
    </w:p>
    <w:p w:rsidR="00643AE8" w:rsidRPr="00F173EC" w:rsidRDefault="00643AE8" w:rsidP="00793F05">
      <w:pPr>
        <w:spacing w:line="360" w:lineRule="auto"/>
        <w:ind w:firstLine="709"/>
        <w:jc w:val="both"/>
        <w:rPr>
          <w:rFonts w:ascii="Arial" w:hAnsi="Arial"/>
          <w:color w:val="000000" w:themeColor="text1"/>
          <w:sz w:val="22"/>
        </w:rPr>
      </w:pPr>
    </w:p>
    <w:p w:rsidR="00643AE8" w:rsidRPr="00F173EC" w:rsidRDefault="00643AE8" w:rsidP="002E0E0D">
      <w:pPr>
        <w:spacing w:line="360" w:lineRule="auto"/>
        <w:ind w:firstLine="709"/>
        <w:jc w:val="both"/>
        <w:rPr>
          <w:rFonts w:ascii="Arial" w:hAnsi="Arial"/>
          <w:color w:val="000000" w:themeColor="text1"/>
          <w:sz w:val="22"/>
        </w:rPr>
      </w:pPr>
      <w:r w:rsidRPr="00294474">
        <w:rPr>
          <w:rFonts w:ascii="Arial" w:hAnsi="Arial"/>
          <w:color w:val="000000" w:themeColor="text1"/>
          <w:sz w:val="22"/>
        </w:rPr>
        <w:t>Gero, onetsi zen 19/2022 Foru Legea, uztailaren 1ekoa, zeinaren bidez neurriak hartzen baitira egonkortze prozesuak gauzatzeko Nafarroako Administrazio Publikoetan. Haren 6.2 artikuluan ezartzen da epaimahai kalifikatzaileak izendatuko direla egonkortze prozeduren deialdia onetsi ondoren eta izangai onartuen eta baztertuen behin betiko zerrenda onetsi baino lehen. Horretaz gain, ezartzen da epaimahaien kide kopurua bakoitia izanen dela, hiru gutxienez, eta horien ordezkoen kopuru bera izendatu beharko dela.</w:t>
      </w:r>
      <w:r w:rsidRPr="00294474">
        <w:rPr>
          <w:rFonts w:ascii="Arial" w:hAnsi="Arial"/>
          <w:color w:val="000000" w:themeColor="text1"/>
          <w:sz w:val="22"/>
        </w:rPr>
        <w:br/>
      </w:r>
    </w:p>
    <w:p w:rsidR="00643AE8" w:rsidRPr="00F173EC" w:rsidRDefault="00051D20" w:rsidP="00793F05">
      <w:pPr>
        <w:spacing w:line="360" w:lineRule="auto"/>
        <w:ind w:firstLine="709"/>
        <w:jc w:val="both"/>
        <w:rPr>
          <w:rFonts w:ascii="Arial" w:hAnsi="Arial"/>
          <w:color w:val="000000" w:themeColor="text1"/>
          <w:sz w:val="22"/>
        </w:rPr>
      </w:pPr>
      <w:r>
        <w:rPr>
          <w:rFonts w:ascii="Arial" w:hAnsi="Arial"/>
          <w:color w:val="000000" w:themeColor="text1"/>
          <w:sz w:val="22"/>
        </w:rPr>
        <w:t>Kalifikazio epaimahaiko kideek parte hartzeari uko egin beharko diote, eta organo dei egileari horren berri eman, baldin badaude urriaren 1eko 40/2015 Legearen 23. artikuluan abstentziorako aipatzen diren egoeretako batean (Sektore Publikoaren Araubide Juridikoari buruzko Legea). Izangaiek, halaber, zilegi dute epaimahaikideak errekusatzea, egoera horietako bat gertatzen denean.</w:t>
      </w:r>
    </w:p>
    <w:p w:rsidR="00643AE8" w:rsidRPr="00294474" w:rsidRDefault="00643AE8" w:rsidP="002E0E0D">
      <w:pPr>
        <w:spacing w:line="360" w:lineRule="auto"/>
        <w:jc w:val="both"/>
        <w:rPr>
          <w:rFonts w:ascii="Arial" w:hAnsi="Arial"/>
          <w:color w:val="000000" w:themeColor="text1"/>
          <w:sz w:val="22"/>
        </w:rPr>
      </w:pPr>
    </w:p>
    <w:p w:rsidR="00252AC7" w:rsidRPr="00294474" w:rsidRDefault="00252AC7" w:rsidP="00793F05">
      <w:pPr>
        <w:spacing w:line="360" w:lineRule="auto"/>
        <w:ind w:firstLine="709"/>
        <w:jc w:val="both"/>
        <w:rPr>
          <w:rFonts w:ascii="Arial" w:hAnsi="Arial"/>
          <w:color w:val="000000" w:themeColor="text1"/>
          <w:sz w:val="22"/>
        </w:rPr>
      </w:pPr>
      <w:r w:rsidRPr="00294474">
        <w:rPr>
          <w:rFonts w:ascii="Arial" w:hAnsi="Arial"/>
          <w:color w:val="000000" w:themeColor="text1"/>
          <w:sz w:val="22"/>
        </w:rPr>
        <w:t xml:space="preserve">Horiek horrela, eta erabiliz apirilaren 2ko 7/85 Legearen 21.1. artikuluan ezarritako eskumenak (lege horren bidez arautzen dira Toki Araubidearen Oinarriak),  </w:t>
      </w:r>
    </w:p>
    <w:p w:rsidR="00252AC7" w:rsidRDefault="00252AC7" w:rsidP="00793F05">
      <w:pPr>
        <w:spacing w:line="360" w:lineRule="auto"/>
        <w:ind w:firstLine="709"/>
        <w:jc w:val="both"/>
        <w:rPr>
          <w:rFonts w:ascii="Arial" w:hAnsi="Arial"/>
          <w:color w:val="000000" w:themeColor="text1"/>
          <w:sz w:val="22"/>
        </w:rPr>
      </w:pPr>
    </w:p>
    <w:p w:rsidR="002E0E0D" w:rsidRPr="00294474" w:rsidRDefault="002E0E0D" w:rsidP="00793F05">
      <w:pPr>
        <w:spacing w:line="360" w:lineRule="auto"/>
        <w:ind w:firstLine="709"/>
        <w:jc w:val="both"/>
        <w:rPr>
          <w:rFonts w:ascii="Arial" w:hAnsi="Arial"/>
          <w:color w:val="000000" w:themeColor="text1"/>
          <w:sz w:val="22"/>
        </w:rPr>
      </w:pPr>
    </w:p>
    <w:p w:rsidR="00E06C58" w:rsidRPr="00294474" w:rsidRDefault="00E06C58" w:rsidP="00793F05">
      <w:pPr>
        <w:spacing w:line="360" w:lineRule="auto"/>
        <w:ind w:firstLine="709"/>
        <w:jc w:val="both"/>
        <w:rPr>
          <w:rFonts w:ascii="Arial" w:hAnsi="Arial"/>
          <w:color w:val="000000" w:themeColor="text1"/>
          <w:sz w:val="22"/>
        </w:rPr>
      </w:pPr>
      <w:r w:rsidRPr="00294474">
        <w:rPr>
          <w:rFonts w:ascii="Arial" w:hAnsi="Arial"/>
          <w:color w:val="000000" w:themeColor="text1"/>
          <w:sz w:val="22"/>
        </w:rPr>
        <w:t>EBAZTEN DUT:</w:t>
      </w:r>
    </w:p>
    <w:p w:rsidR="00E06C58" w:rsidRPr="00294474" w:rsidRDefault="00E06C58" w:rsidP="00793F05">
      <w:pPr>
        <w:spacing w:line="360" w:lineRule="auto"/>
        <w:ind w:firstLine="709"/>
        <w:jc w:val="both"/>
        <w:rPr>
          <w:rFonts w:ascii="Arial" w:hAnsi="Arial"/>
          <w:color w:val="000000" w:themeColor="text1"/>
          <w:sz w:val="22"/>
        </w:rPr>
      </w:pPr>
    </w:p>
    <w:p w:rsidR="00E06C58" w:rsidRPr="00294474" w:rsidRDefault="00206A54" w:rsidP="00793F05">
      <w:pPr>
        <w:pStyle w:val="Prrafodelista"/>
        <w:spacing w:line="360" w:lineRule="auto"/>
        <w:ind w:left="709" w:firstLine="709"/>
        <w:jc w:val="both"/>
        <w:rPr>
          <w:rFonts w:ascii="Arial" w:hAnsi="Arial"/>
          <w:color w:val="000000" w:themeColor="text1"/>
          <w:sz w:val="22"/>
        </w:rPr>
      </w:pPr>
      <w:r w:rsidRPr="00294474">
        <w:rPr>
          <w:rFonts w:ascii="Arial" w:hAnsi="Arial"/>
          <w:color w:val="000000" w:themeColor="text1"/>
          <w:sz w:val="22"/>
        </w:rPr>
        <w:t>1. Epaimahaietako kide titularrak eta ordezkoak izendatzea, honako honetan/hauetan: deialdia(k), bete daitezen behin-behineko enplegua egonkortzeko eta finkatzeko prozesuari dagozkion lanpostu hutsak.</w:t>
      </w:r>
    </w:p>
    <w:p w:rsidR="00E06C58" w:rsidRPr="00294474" w:rsidRDefault="00E06C58" w:rsidP="00793F05">
      <w:pPr>
        <w:pStyle w:val="Prrafodelista"/>
        <w:spacing w:line="360" w:lineRule="auto"/>
        <w:ind w:left="0" w:firstLine="709"/>
        <w:jc w:val="both"/>
        <w:rPr>
          <w:rFonts w:ascii="Arial" w:hAnsi="Arial"/>
          <w:color w:val="000000" w:themeColor="text1"/>
          <w:sz w:val="22"/>
        </w:rPr>
      </w:pPr>
    </w:p>
    <w:p w:rsidR="009F3BF6" w:rsidRDefault="00206A54" w:rsidP="00917C71">
      <w:pPr>
        <w:pStyle w:val="Prrafodelista"/>
        <w:spacing w:line="360" w:lineRule="auto"/>
        <w:ind w:left="709" w:firstLine="709"/>
        <w:jc w:val="both"/>
        <w:rPr>
          <w:rFonts w:ascii="Arial" w:hAnsi="Arial"/>
          <w:color w:val="000000" w:themeColor="text1"/>
          <w:sz w:val="22"/>
        </w:rPr>
      </w:pPr>
      <w:r w:rsidRPr="00294474">
        <w:rPr>
          <w:rFonts w:ascii="Arial" w:hAnsi="Arial"/>
          <w:color w:val="000000" w:themeColor="text1"/>
          <w:sz w:val="22"/>
        </w:rPr>
        <w:t xml:space="preserve">2. Epaimahaien osaera zehazteko eredua onestea.  </w:t>
      </w:r>
    </w:p>
    <w:p w:rsidR="00F46174" w:rsidRPr="00294474" w:rsidRDefault="00F46174" w:rsidP="00917C71">
      <w:pPr>
        <w:pStyle w:val="Prrafodelista"/>
        <w:spacing w:line="360" w:lineRule="auto"/>
        <w:ind w:left="709" w:firstLine="709"/>
        <w:jc w:val="both"/>
        <w:rPr>
          <w:rFonts w:ascii="Arial" w:hAnsi="Arial"/>
          <w:color w:val="000000" w:themeColor="text1"/>
          <w:sz w:val="22"/>
        </w:rPr>
      </w:pPr>
    </w:p>
    <w:p w:rsidR="00E06C58" w:rsidRPr="00294474" w:rsidRDefault="00206A54" w:rsidP="00793F05">
      <w:pPr>
        <w:pStyle w:val="Prrafodelista"/>
        <w:spacing w:line="360" w:lineRule="auto"/>
        <w:ind w:left="709" w:firstLine="709"/>
        <w:jc w:val="both"/>
        <w:rPr>
          <w:rFonts w:ascii="Arial" w:hAnsi="Arial"/>
          <w:color w:val="000000" w:themeColor="text1"/>
          <w:sz w:val="22"/>
        </w:rPr>
      </w:pPr>
      <w:r w:rsidRPr="00294474">
        <w:rPr>
          <w:rFonts w:ascii="Arial" w:hAnsi="Arial"/>
          <w:color w:val="000000" w:themeColor="text1"/>
          <w:sz w:val="22"/>
        </w:rPr>
        <w:t xml:space="preserve">3. Ebazpen hau </w:t>
      </w:r>
      <w:r w:rsidR="008831DA" w:rsidRPr="008831DA">
        <w:rPr>
          <w:rFonts w:ascii="Arial" w:hAnsi="Arial"/>
          <w:color w:val="000000" w:themeColor="text1"/>
          <w:sz w:val="22"/>
        </w:rPr>
        <w:t>deialdia egin duen toki-erakundearen web-orrian argitaratzea.</w:t>
      </w:r>
      <w:bookmarkStart w:id="0" w:name="_GoBack"/>
      <w:bookmarkEnd w:id="0"/>
    </w:p>
    <w:p w:rsidR="00E06C58" w:rsidRPr="00294474" w:rsidRDefault="00E06C58" w:rsidP="00793F05">
      <w:pPr>
        <w:spacing w:line="360" w:lineRule="auto"/>
        <w:ind w:firstLine="709"/>
        <w:jc w:val="both"/>
        <w:rPr>
          <w:rFonts w:ascii="Arial" w:hAnsi="Arial"/>
          <w:color w:val="000000" w:themeColor="text1"/>
          <w:sz w:val="22"/>
        </w:rPr>
      </w:pPr>
    </w:p>
    <w:p w:rsidR="00E06C58" w:rsidRPr="00294474" w:rsidRDefault="00E06C58" w:rsidP="00793F05">
      <w:pPr>
        <w:spacing w:line="360" w:lineRule="auto"/>
        <w:ind w:firstLine="709"/>
        <w:jc w:val="both"/>
        <w:rPr>
          <w:rFonts w:ascii="Arial" w:hAnsi="Arial"/>
          <w:color w:val="000000" w:themeColor="text1"/>
          <w:sz w:val="22"/>
        </w:rPr>
      </w:pPr>
      <w:r w:rsidRPr="00294474">
        <w:rPr>
          <w:rFonts w:ascii="Arial" w:hAnsi="Arial"/>
          <w:color w:val="000000" w:themeColor="text1"/>
          <w:sz w:val="22"/>
        </w:rPr>
        <w:t>Ebazpen honen aurka, hautara, errekurtso hauetako bat aurkezten ahal da:</w:t>
      </w:r>
    </w:p>
    <w:p w:rsidR="00E06C58" w:rsidRPr="00294474" w:rsidRDefault="00E06C58" w:rsidP="00793F05">
      <w:pPr>
        <w:spacing w:line="360" w:lineRule="auto"/>
        <w:ind w:firstLine="709"/>
        <w:jc w:val="both"/>
        <w:rPr>
          <w:rFonts w:ascii="Arial" w:hAnsi="Arial"/>
          <w:color w:val="000000" w:themeColor="text1"/>
          <w:sz w:val="22"/>
        </w:rPr>
      </w:pPr>
    </w:p>
    <w:p w:rsidR="00E06C58" w:rsidRPr="00206A54" w:rsidRDefault="00206A54" w:rsidP="00793F05">
      <w:pPr>
        <w:pStyle w:val="Prrafodelista"/>
        <w:spacing w:line="360" w:lineRule="auto"/>
        <w:ind w:left="709" w:firstLine="709"/>
        <w:jc w:val="both"/>
        <w:rPr>
          <w:rFonts w:ascii="Arial" w:hAnsi="Arial"/>
          <w:sz w:val="22"/>
        </w:rPr>
      </w:pPr>
      <w:r>
        <w:rPr>
          <w:rFonts w:ascii="Arial" w:hAnsi="Arial"/>
          <w:sz w:val="22"/>
        </w:rPr>
        <w:t>a) Administrazioarekiko auzi-errekurtsoa, zuzenduko zaiona Nafarroan administrazioarekiko auzietan eskumena duen organoari, bi hilabeteko epean, ebazpen hau jakinarazi eta biharamunetik hasita.</w:t>
      </w:r>
    </w:p>
    <w:p w:rsidR="00E06C58" w:rsidRPr="00206A54" w:rsidRDefault="00E06C58" w:rsidP="00793F05">
      <w:pPr>
        <w:pStyle w:val="Prrafodelista"/>
        <w:spacing w:line="360" w:lineRule="auto"/>
        <w:ind w:left="0" w:firstLine="709"/>
        <w:jc w:val="both"/>
        <w:rPr>
          <w:rFonts w:ascii="Arial" w:hAnsi="Arial"/>
          <w:sz w:val="22"/>
        </w:rPr>
      </w:pPr>
    </w:p>
    <w:p w:rsidR="00E06C58" w:rsidRPr="00206A54" w:rsidRDefault="00206A54" w:rsidP="00793F05">
      <w:pPr>
        <w:pStyle w:val="Prrafodelista"/>
        <w:spacing w:line="360" w:lineRule="auto"/>
        <w:ind w:left="709" w:firstLine="709"/>
        <w:jc w:val="both"/>
        <w:rPr>
          <w:rFonts w:ascii="Arial" w:hAnsi="Arial"/>
          <w:sz w:val="22"/>
        </w:rPr>
      </w:pPr>
      <w:r>
        <w:rPr>
          <w:rFonts w:ascii="Arial" w:hAnsi="Arial"/>
          <w:sz w:val="22"/>
        </w:rPr>
        <w:t>b) Gora jotzeko errekurtsoa, Nafarroako Administrazio Auzitegiari zuzendua, hilabeteko epean, ebazpena jakinarazten denetik hasita.</w:t>
      </w:r>
    </w:p>
    <w:p w:rsidR="00E06C58" w:rsidRPr="00206A54" w:rsidRDefault="00E06C58" w:rsidP="00793F05">
      <w:pPr>
        <w:pStyle w:val="Prrafodelista"/>
        <w:spacing w:line="360" w:lineRule="auto"/>
        <w:ind w:left="0" w:firstLine="709"/>
        <w:jc w:val="both"/>
        <w:rPr>
          <w:rFonts w:ascii="Arial" w:hAnsi="Arial"/>
          <w:sz w:val="22"/>
        </w:rPr>
      </w:pPr>
    </w:p>
    <w:p w:rsidR="00ED3616" w:rsidRDefault="00206A54" w:rsidP="00793F05">
      <w:pPr>
        <w:pStyle w:val="Prrafodelista"/>
        <w:spacing w:line="360" w:lineRule="auto"/>
        <w:ind w:left="709" w:firstLine="709"/>
        <w:jc w:val="both"/>
        <w:rPr>
          <w:rFonts w:ascii="Arial" w:hAnsi="Arial"/>
          <w:sz w:val="22"/>
        </w:rPr>
      </w:pPr>
      <w:r>
        <w:rPr>
          <w:rFonts w:ascii="Arial" w:hAnsi="Arial"/>
          <w:sz w:val="22"/>
        </w:rPr>
        <w:t>c) Berraztertzeko errekurtsoa, egintzaren organo egileari zuzendua, hilabeteko epean, ebazpen hau jakinarazi eta biharamunetik hasita.</w:t>
      </w:r>
    </w:p>
    <w:p w:rsidR="00206A54" w:rsidRDefault="00206A54" w:rsidP="00793F05">
      <w:pPr>
        <w:pStyle w:val="Prrafodelista"/>
        <w:spacing w:line="360" w:lineRule="auto"/>
        <w:ind w:left="709" w:firstLine="709"/>
        <w:jc w:val="both"/>
        <w:rPr>
          <w:rFonts w:ascii="Arial" w:hAnsi="Arial"/>
          <w:sz w:val="22"/>
        </w:rPr>
      </w:pPr>
    </w:p>
    <w:p w:rsidR="00206A54" w:rsidRDefault="00917C71" w:rsidP="00793F05">
      <w:pPr>
        <w:pStyle w:val="Prrafodelista"/>
        <w:spacing w:line="360" w:lineRule="auto"/>
        <w:ind w:left="709" w:firstLine="709"/>
        <w:jc w:val="both"/>
        <w:rPr>
          <w:rFonts w:ascii="Arial" w:hAnsi="Arial"/>
          <w:sz w:val="22"/>
        </w:rPr>
      </w:pPr>
      <w:r>
        <w:rPr>
          <w:rFonts w:ascii="Arial" w:hAnsi="Arial"/>
          <w:sz w:val="22"/>
        </w:rPr>
        <w:t>Eguna eta sinadura:</w:t>
      </w:r>
    </w:p>
    <w:p w:rsidR="00206A54" w:rsidRDefault="00206A54" w:rsidP="00793F05">
      <w:pPr>
        <w:pStyle w:val="Prrafodelista"/>
        <w:spacing w:line="360" w:lineRule="auto"/>
        <w:ind w:left="709" w:firstLine="709"/>
        <w:jc w:val="both"/>
        <w:rPr>
          <w:rFonts w:ascii="Arial" w:hAnsi="Arial"/>
          <w:sz w:val="22"/>
        </w:rPr>
      </w:pPr>
    </w:p>
    <w:p w:rsidR="00917C71" w:rsidRDefault="00917C71">
      <w:pPr>
        <w:rPr>
          <w:rFonts w:ascii="Arial" w:hAnsi="Arial"/>
          <w:sz w:val="22"/>
        </w:rPr>
      </w:pPr>
      <w:r>
        <w:br w:type="page"/>
      </w:r>
    </w:p>
    <w:p w:rsidR="00917C71" w:rsidRDefault="00917C71">
      <w:pPr>
        <w:rPr>
          <w:rFonts w:ascii="Arial" w:hAnsi="Arial"/>
          <w:sz w:val="22"/>
        </w:rPr>
      </w:pPr>
    </w:p>
    <w:p w:rsidR="00206A54" w:rsidRPr="00502C99" w:rsidRDefault="00206A54" w:rsidP="00793F05">
      <w:pPr>
        <w:spacing w:line="360" w:lineRule="auto"/>
        <w:ind w:left="340" w:firstLine="709"/>
        <w:jc w:val="both"/>
        <w:rPr>
          <w:rFonts w:ascii="Arial" w:hAnsi="Arial" w:cs="Arial"/>
          <w:sz w:val="22"/>
          <w:szCs w:val="22"/>
        </w:rPr>
      </w:pPr>
    </w:p>
    <w:p w:rsidR="00206A54" w:rsidRDefault="00206A54" w:rsidP="00206A54">
      <w:pPr>
        <w:pStyle w:val="Prrafodelista"/>
        <w:ind w:left="709"/>
        <w:jc w:val="both"/>
        <w:rPr>
          <w:rFonts w:ascii="Arial" w:hAnsi="Arial"/>
          <w:sz w:val="22"/>
        </w:rPr>
      </w:pPr>
    </w:p>
    <w:p w:rsidR="00917C71" w:rsidRPr="00AE6227" w:rsidRDefault="00917C71" w:rsidP="00917C71">
      <w:pPr>
        <w:pStyle w:val="Prrafodelista"/>
        <w:ind w:left="709"/>
        <w:jc w:val="center"/>
        <w:rPr>
          <w:rFonts w:ascii="Arial" w:hAnsi="Arial"/>
          <w:b/>
          <w:sz w:val="22"/>
        </w:rPr>
      </w:pPr>
      <w:r>
        <w:rPr>
          <w:rFonts w:ascii="Arial" w:hAnsi="Arial"/>
          <w:b/>
          <w:sz w:val="22"/>
        </w:rPr>
        <w:t>I. ERANSKINA.-EPAIMAHAIEN OSAERA</w:t>
      </w:r>
    </w:p>
    <w:p w:rsidR="00B94E56" w:rsidRPr="00B94E56" w:rsidRDefault="00B94E56" w:rsidP="00917C71">
      <w:pPr>
        <w:pStyle w:val="Prrafodelista"/>
        <w:ind w:left="709"/>
        <w:jc w:val="center"/>
        <w:rPr>
          <w:rFonts w:ascii="Arial" w:hAnsi="Arial"/>
          <w:i/>
          <w:sz w:val="18"/>
          <w:szCs w:val="18"/>
        </w:rPr>
      </w:pPr>
      <w:r>
        <w:rPr>
          <w:rFonts w:ascii="Arial" w:hAnsi="Arial"/>
          <w:i/>
          <w:sz w:val="18"/>
        </w:rPr>
        <w:t>Epaimahaiaren koadro bat, deialdiko lanpostu bakoitzeko</w:t>
      </w:r>
    </w:p>
    <w:p w:rsidR="00917C71" w:rsidRDefault="00917C71" w:rsidP="00917C71">
      <w:pPr>
        <w:pStyle w:val="Prrafodelista"/>
        <w:ind w:left="709"/>
        <w:jc w:val="center"/>
        <w:rPr>
          <w:rFonts w:ascii="Arial" w:hAnsi="Arial"/>
          <w:sz w:val="22"/>
        </w:rPr>
      </w:pPr>
    </w:p>
    <w:p w:rsidR="00B94E56" w:rsidRDefault="00B94E56"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b/>
          <w:sz w:val="22"/>
        </w:rPr>
        <w:t>HONAKO DEIALDI HONETAKO KALIFIKAZIO EPAIMAHAIA</w:t>
      </w:r>
    </w:p>
    <w:p w:rsidR="00B94E56" w:rsidRDefault="00B94E56"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p>
    <w:p w:rsidR="00917C71" w:rsidRDefault="00B94E56"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sz w:val="22"/>
        </w:rPr>
        <w:t>Lanpostua:</w:t>
      </w: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sz w:val="22"/>
        </w:rPr>
        <w:t xml:space="preserve">Deialdia Nafarroako Aldizkari Ofizialaren zer aletan argitaratu zen (zenbakia eta data): </w:t>
      </w: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p>
    <w:p w:rsidR="00917C71" w:rsidRDefault="00917C71" w:rsidP="00917C71">
      <w:pPr>
        <w:pStyle w:val="Prrafodelista"/>
        <w:pBdr>
          <w:top w:val="single" w:sz="4" w:space="1" w:color="auto"/>
          <w:left w:val="single" w:sz="4" w:space="31" w:color="auto"/>
          <w:bottom w:val="single" w:sz="4" w:space="1" w:color="auto"/>
          <w:right w:val="single" w:sz="4" w:space="4" w:color="auto"/>
        </w:pBdr>
        <w:ind w:left="709"/>
        <w:rPr>
          <w:rFonts w:ascii="Arial" w:hAnsi="Arial"/>
          <w:sz w:val="22"/>
        </w:rPr>
      </w:pPr>
      <w:r>
        <w:rPr>
          <w:rFonts w:ascii="Arial" w:hAnsi="Arial"/>
          <w:sz w:val="22"/>
        </w:rPr>
        <w:t>Deialdiaren esteka:</w:t>
      </w: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r>
        <w:rPr>
          <w:rFonts w:ascii="Arial" w:hAnsi="Arial"/>
          <w:b/>
          <w:sz w:val="22"/>
        </w:rPr>
        <w:t>Kide bakoitzaren izena, bi deiturak eta kargua:</w:t>
      </w:r>
    </w:p>
    <w:p w:rsidR="00B94E56" w:rsidRPr="00F84B59" w:rsidRDefault="00B94E56" w:rsidP="00917C71">
      <w:pPr>
        <w:pStyle w:val="Textoindependiente21"/>
        <w:spacing w:line="240" w:lineRule="auto"/>
        <w:jc w:val="center"/>
        <w:rPr>
          <w:rFonts w:ascii="Arial" w:hAnsi="Arial" w:cs="Arial"/>
          <w:b/>
          <w:sz w:val="22"/>
          <w:szCs w:val="22"/>
        </w:rPr>
      </w:pP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sz w:val="22"/>
        </w:rPr>
        <w:t>Epaimahaiburua:</w:t>
      </w: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sz w:val="22"/>
        </w:rPr>
        <w:t>Ordezkoa:</w:t>
      </w:r>
    </w:p>
    <w:p w:rsidR="00B94E56" w:rsidRPr="00F84B59" w:rsidRDefault="00B94E56" w:rsidP="00917C71">
      <w:pPr>
        <w:pStyle w:val="Textoindependiente21"/>
        <w:spacing w:line="240" w:lineRule="auto"/>
        <w:jc w:val="both"/>
        <w:rPr>
          <w:rFonts w:ascii="Arial" w:hAnsi="Arial" w:cs="Arial"/>
          <w:sz w:val="22"/>
          <w:szCs w:val="22"/>
        </w:rPr>
      </w:pP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sz w:val="22"/>
        </w:rPr>
        <w:t>Epaimahaikidea:</w:t>
      </w: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sz w:val="22"/>
        </w:rPr>
        <w:t>Ordezkoa:</w:t>
      </w:r>
    </w:p>
    <w:p w:rsidR="00B94E56" w:rsidRPr="00F84B59" w:rsidRDefault="00B94E56" w:rsidP="00917C71">
      <w:pPr>
        <w:pStyle w:val="Textoindependiente21"/>
        <w:spacing w:line="240" w:lineRule="auto"/>
        <w:jc w:val="both"/>
        <w:rPr>
          <w:rFonts w:ascii="Arial" w:hAnsi="Arial" w:cs="Arial"/>
          <w:sz w:val="22"/>
          <w:szCs w:val="22"/>
        </w:rPr>
      </w:pP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sz w:val="22"/>
        </w:rPr>
        <w:t>Epaimahaikide idazkaria:</w:t>
      </w:r>
    </w:p>
    <w:p w:rsidR="00B94E56" w:rsidRPr="00F84B59" w:rsidRDefault="00B94E56" w:rsidP="00917C71">
      <w:pPr>
        <w:pStyle w:val="Textoindependiente21"/>
        <w:spacing w:line="240" w:lineRule="auto"/>
        <w:jc w:val="both"/>
        <w:rPr>
          <w:rFonts w:ascii="Arial" w:hAnsi="Arial" w:cs="Arial"/>
          <w:sz w:val="22"/>
          <w:szCs w:val="22"/>
        </w:rPr>
      </w:pPr>
      <w:r>
        <w:rPr>
          <w:rFonts w:ascii="Arial" w:hAnsi="Arial"/>
          <w:sz w:val="22"/>
        </w:rPr>
        <w:t>Ordezkoa:</w:t>
      </w:r>
    </w:p>
    <w:p w:rsidR="00917C71" w:rsidRDefault="00917C71" w:rsidP="00917C71">
      <w:pPr>
        <w:pStyle w:val="Prrafodelista"/>
        <w:ind w:left="709"/>
        <w:rPr>
          <w:rFonts w:ascii="Arial" w:hAnsi="Arial"/>
          <w:sz w:val="22"/>
        </w:rPr>
      </w:pPr>
    </w:p>
    <w:p w:rsidR="00917C71" w:rsidRDefault="00917C71" w:rsidP="00917C71">
      <w:pPr>
        <w:pStyle w:val="Prrafodelista"/>
        <w:ind w:left="709"/>
        <w:rPr>
          <w:rFonts w:ascii="Arial" w:hAnsi="Arial"/>
          <w:sz w:val="22"/>
        </w:rPr>
      </w:pPr>
    </w:p>
    <w:p w:rsidR="00917C71" w:rsidRPr="00F84B59" w:rsidRDefault="00917C71" w:rsidP="00917C71">
      <w:pPr>
        <w:pStyle w:val="Textoindependiente21"/>
        <w:rPr>
          <w:rFonts w:ascii="Arial" w:hAnsi="Arial" w:cs="Arial"/>
          <w:b/>
          <w:sz w:val="22"/>
          <w:szCs w:val="22"/>
          <w:u w:val="thick"/>
        </w:rPr>
      </w:pPr>
    </w:p>
    <w:p w:rsidR="00917C71" w:rsidRDefault="00917C71" w:rsidP="00917C71">
      <w:pPr>
        <w:pStyle w:val="Textoindependiente21"/>
        <w:tabs>
          <w:tab w:val="left" w:pos="720"/>
        </w:tabs>
        <w:spacing w:line="240" w:lineRule="auto"/>
        <w:ind w:left="360"/>
        <w:jc w:val="both"/>
        <w:rPr>
          <w:rFonts w:ascii="Arial" w:hAnsi="Arial" w:cs="Arial"/>
          <w:sz w:val="22"/>
          <w:szCs w:val="22"/>
        </w:rPr>
      </w:pPr>
    </w:p>
    <w:p w:rsidR="00917C71" w:rsidRDefault="00917C71" w:rsidP="00917C71">
      <w:pPr>
        <w:pStyle w:val="Prrafodelista"/>
        <w:ind w:left="709"/>
        <w:jc w:val="center"/>
        <w:rPr>
          <w:rFonts w:ascii="Arial" w:hAnsi="Arial"/>
          <w:sz w:val="22"/>
        </w:rPr>
      </w:pPr>
    </w:p>
    <w:p w:rsidR="00B94E56" w:rsidRDefault="00B94E56" w:rsidP="00917C71">
      <w:pPr>
        <w:pStyle w:val="Prrafodelista"/>
        <w:ind w:left="709"/>
        <w:jc w:val="center"/>
        <w:rPr>
          <w:rFonts w:ascii="Arial" w:hAnsi="Arial"/>
          <w:sz w:val="22"/>
        </w:rPr>
      </w:pPr>
    </w:p>
    <w:p w:rsidR="00B94E56" w:rsidRDefault="00B94E56" w:rsidP="00917C71">
      <w:pPr>
        <w:pStyle w:val="Prrafodelista"/>
        <w:ind w:left="709"/>
        <w:jc w:val="center"/>
        <w:rPr>
          <w:rFonts w:ascii="Arial" w:hAnsi="Arial"/>
          <w:sz w:val="22"/>
        </w:rPr>
      </w:pPr>
    </w:p>
    <w:p w:rsidR="00B94E56" w:rsidRDefault="00B94E56" w:rsidP="00917C71">
      <w:pPr>
        <w:pStyle w:val="Prrafodelista"/>
        <w:ind w:left="709"/>
        <w:jc w:val="center"/>
        <w:rPr>
          <w:rFonts w:ascii="Arial" w:hAnsi="Arial"/>
          <w:sz w:val="22"/>
        </w:rPr>
      </w:pPr>
    </w:p>
    <w:p w:rsidR="00B94E56" w:rsidRDefault="00B94E56" w:rsidP="00917C71">
      <w:pPr>
        <w:pStyle w:val="Prrafodelista"/>
        <w:ind w:left="709"/>
        <w:jc w:val="center"/>
        <w:rPr>
          <w:rFonts w:ascii="Arial" w:hAnsi="Arial"/>
          <w:sz w:val="22"/>
        </w:rPr>
      </w:pPr>
    </w:p>
    <w:p w:rsidR="00B94E56" w:rsidRDefault="00B94E56" w:rsidP="00917C71">
      <w:pPr>
        <w:pStyle w:val="Prrafodelista"/>
        <w:ind w:left="709"/>
        <w:jc w:val="center"/>
        <w:rPr>
          <w:rFonts w:ascii="Arial" w:hAnsi="Arial"/>
          <w:sz w:val="22"/>
        </w:rPr>
      </w:pPr>
    </w:p>
    <w:p w:rsidR="00B94E56" w:rsidRPr="00206A54" w:rsidRDefault="00B94E56" w:rsidP="00B94E56">
      <w:pPr>
        <w:pStyle w:val="Prrafodelista"/>
        <w:ind w:left="709"/>
        <w:rPr>
          <w:rFonts w:ascii="Arial" w:hAnsi="Arial"/>
          <w:sz w:val="22"/>
        </w:rPr>
      </w:pPr>
    </w:p>
    <w:sectPr w:rsidR="00B94E56" w:rsidRPr="00206A54" w:rsidSect="00D97BF1">
      <w:pgSz w:w="11906" w:h="16838" w:code="9"/>
      <w:pgMar w:top="709" w:right="1418" w:bottom="902" w:left="1814"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1251C"/>
    <w:rsid w:val="00016350"/>
    <w:rsid w:val="0004017D"/>
    <w:rsid w:val="00041C8D"/>
    <w:rsid w:val="000446E1"/>
    <w:rsid w:val="00051136"/>
    <w:rsid w:val="00051D20"/>
    <w:rsid w:val="00051FC6"/>
    <w:rsid w:val="00054C7B"/>
    <w:rsid w:val="00062B65"/>
    <w:rsid w:val="00067BD8"/>
    <w:rsid w:val="00073F2D"/>
    <w:rsid w:val="0008076D"/>
    <w:rsid w:val="00083B12"/>
    <w:rsid w:val="00085BB9"/>
    <w:rsid w:val="000A6214"/>
    <w:rsid w:val="000B2E41"/>
    <w:rsid w:val="000C42E9"/>
    <w:rsid w:val="000D1097"/>
    <w:rsid w:val="000D3FC4"/>
    <w:rsid w:val="000E64BE"/>
    <w:rsid w:val="001163AA"/>
    <w:rsid w:val="00116FEB"/>
    <w:rsid w:val="0012185D"/>
    <w:rsid w:val="00125E1A"/>
    <w:rsid w:val="00126396"/>
    <w:rsid w:val="00134FFD"/>
    <w:rsid w:val="00144AE1"/>
    <w:rsid w:val="00147EFB"/>
    <w:rsid w:val="0015086C"/>
    <w:rsid w:val="0015282E"/>
    <w:rsid w:val="00156CEE"/>
    <w:rsid w:val="00164094"/>
    <w:rsid w:val="00167BD6"/>
    <w:rsid w:val="001739FD"/>
    <w:rsid w:val="00181C83"/>
    <w:rsid w:val="001975AF"/>
    <w:rsid w:val="001C0BFA"/>
    <w:rsid w:val="001C150C"/>
    <w:rsid w:val="001D41E0"/>
    <w:rsid w:val="001E0222"/>
    <w:rsid w:val="001E1CDA"/>
    <w:rsid w:val="001E5B49"/>
    <w:rsid w:val="001E7C30"/>
    <w:rsid w:val="001F4B9E"/>
    <w:rsid w:val="00206A54"/>
    <w:rsid w:val="00217BAF"/>
    <w:rsid w:val="00220366"/>
    <w:rsid w:val="002255FC"/>
    <w:rsid w:val="00237069"/>
    <w:rsid w:val="002429C1"/>
    <w:rsid w:val="0024335C"/>
    <w:rsid w:val="00244A56"/>
    <w:rsid w:val="00250A14"/>
    <w:rsid w:val="00252AC7"/>
    <w:rsid w:val="00262C31"/>
    <w:rsid w:val="0026764E"/>
    <w:rsid w:val="00270CAE"/>
    <w:rsid w:val="00271D25"/>
    <w:rsid w:val="00277059"/>
    <w:rsid w:val="00277700"/>
    <w:rsid w:val="0028044B"/>
    <w:rsid w:val="00287BCB"/>
    <w:rsid w:val="00293F41"/>
    <w:rsid w:val="00294474"/>
    <w:rsid w:val="002A55B7"/>
    <w:rsid w:val="002B60C3"/>
    <w:rsid w:val="002D6B10"/>
    <w:rsid w:val="002E0E0D"/>
    <w:rsid w:val="002E5807"/>
    <w:rsid w:val="003052F7"/>
    <w:rsid w:val="00307400"/>
    <w:rsid w:val="00317F8D"/>
    <w:rsid w:val="0032701A"/>
    <w:rsid w:val="00341FF4"/>
    <w:rsid w:val="003450E9"/>
    <w:rsid w:val="0034617F"/>
    <w:rsid w:val="00360029"/>
    <w:rsid w:val="00362B3A"/>
    <w:rsid w:val="00372C6F"/>
    <w:rsid w:val="003B14EA"/>
    <w:rsid w:val="003B43DC"/>
    <w:rsid w:val="003B64AC"/>
    <w:rsid w:val="003C438D"/>
    <w:rsid w:val="003D113D"/>
    <w:rsid w:val="003D4831"/>
    <w:rsid w:val="003D6A7B"/>
    <w:rsid w:val="003E10DE"/>
    <w:rsid w:val="003F0AB5"/>
    <w:rsid w:val="003F50E3"/>
    <w:rsid w:val="00420D58"/>
    <w:rsid w:val="00422463"/>
    <w:rsid w:val="00422492"/>
    <w:rsid w:val="00423B00"/>
    <w:rsid w:val="00424B1D"/>
    <w:rsid w:val="00431D50"/>
    <w:rsid w:val="004465E5"/>
    <w:rsid w:val="004546B4"/>
    <w:rsid w:val="004655AF"/>
    <w:rsid w:val="0046790F"/>
    <w:rsid w:val="00492A47"/>
    <w:rsid w:val="00494ABC"/>
    <w:rsid w:val="004A146F"/>
    <w:rsid w:val="004B548E"/>
    <w:rsid w:val="004C0A40"/>
    <w:rsid w:val="004C3632"/>
    <w:rsid w:val="004C4525"/>
    <w:rsid w:val="004D7CC5"/>
    <w:rsid w:val="0050570A"/>
    <w:rsid w:val="00507003"/>
    <w:rsid w:val="00512ADC"/>
    <w:rsid w:val="00527068"/>
    <w:rsid w:val="005349EB"/>
    <w:rsid w:val="005353C6"/>
    <w:rsid w:val="005506DD"/>
    <w:rsid w:val="005533D2"/>
    <w:rsid w:val="00565727"/>
    <w:rsid w:val="0057278D"/>
    <w:rsid w:val="00575D74"/>
    <w:rsid w:val="00580EC2"/>
    <w:rsid w:val="005861F8"/>
    <w:rsid w:val="00590F29"/>
    <w:rsid w:val="005B02F0"/>
    <w:rsid w:val="005B048D"/>
    <w:rsid w:val="005B33EC"/>
    <w:rsid w:val="005C565C"/>
    <w:rsid w:val="005D210D"/>
    <w:rsid w:val="005D4A4B"/>
    <w:rsid w:val="005E18E2"/>
    <w:rsid w:val="005E300A"/>
    <w:rsid w:val="005E5E47"/>
    <w:rsid w:val="005E60E0"/>
    <w:rsid w:val="00601B7E"/>
    <w:rsid w:val="00605ECD"/>
    <w:rsid w:val="0061552D"/>
    <w:rsid w:val="006319D0"/>
    <w:rsid w:val="0063291E"/>
    <w:rsid w:val="00633373"/>
    <w:rsid w:val="0063475D"/>
    <w:rsid w:val="00643AE8"/>
    <w:rsid w:val="00652FEE"/>
    <w:rsid w:val="0065728E"/>
    <w:rsid w:val="0066048A"/>
    <w:rsid w:val="00661F60"/>
    <w:rsid w:val="0066268E"/>
    <w:rsid w:val="006719CB"/>
    <w:rsid w:val="00672922"/>
    <w:rsid w:val="00675322"/>
    <w:rsid w:val="00675A3A"/>
    <w:rsid w:val="006875EF"/>
    <w:rsid w:val="0069317F"/>
    <w:rsid w:val="00695B23"/>
    <w:rsid w:val="006A2FEF"/>
    <w:rsid w:val="006A7956"/>
    <w:rsid w:val="006B16E9"/>
    <w:rsid w:val="006D0CEC"/>
    <w:rsid w:val="006D4BD5"/>
    <w:rsid w:val="006D4C04"/>
    <w:rsid w:val="006E248E"/>
    <w:rsid w:val="006E7F76"/>
    <w:rsid w:val="00722FEC"/>
    <w:rsid w:val="00732DA6"/>
    <w:rsid w:val="00741909"/>
    <w:rsid w:val="00746E31"/>
    <w:rsid w:val="00746E6D"/>
    <w:rsid w:val="00753523"/>
    <w:rsid w:val="00777E6C"/>
    <w:rsid w:val="007830BD"/>
    <w:rsid w:val="0078507D"/>
    <w:rsid w:val="00785939"/>
    <w:rsid w:val="00793F05"/>
    <w:rsid w:val="00794562"/>
    <w:rsid w:val="007A20E1"/>
    <w:rsid w:val="007A2F71"/>
    <w:rsid w:val="007A31AA"/>
    <w:rsid w:val="007D229E"/>
    <w:rsid w:val="007E00C7"/>
    <w:rsid w:val="007E3AE7"/>
    <w:rsid w:val="007E6BA0"/>
    <w:rsid w:val="007F240D"/>
    <w:rsid w:val="007F2A2A"/>
    <w:rsid w:val="00804921"/>
    <w:rsid w:val="00806EC2"/>
    <w:rsid w:val="0080765C"/>
    <w:rsid w:val="0083163D"/>
    <w:rsid w:val="00833AB6"/>
    <w:rsid w:val="008373A9"/>
    <w:rsid w:val="00843E01"/>
    <w:rsid w:val="008549E7"/>
    <w:rsid w:val="00860148"/>
    <w:rsid w:val="0087094C"/>
    <w:rsid w:val="008831DA"/>
    <w:rsid w:val="0088585D"/>
    <w:rsid w:val="00894E81"/>
    <w:rsid w:val="008A55A7"/>
    <w:rsid w:val="008A5E82"/>
    <w:rsid w:val="008B0621"/>
    <w:rsid w:val="008B3E6E"/>
    <w:rsid w:val="008C3277"/>
    <w:rsid w:val="008D099C"/>
    <w:rsid w:val="008D5B50"/>
    <w:rsid w:val="008E1AC5"/>
    <w:rsid w:val="008E2400"/>
    <w:rsid w:val="008E2B90"/>
    <w:rsid w:val="008E406E"/>
    <w:rsid w:val="008E4840"/>
    <w:rsid w:val="008F179F"/>
    <w:rsid w:val="008F2353"/>
    <w:rsid w:val="008F367D"/>
    <w:rsid w:val="008F4A9C"/>
    <w:rsid w:val="008F769B"/>
    <w:rsid w:val="00910242"/>
    <w:rsid w:val="00910642"/>
    <w:rsid w:val="00910800"/>
    <w:rsid w:val="009161E2"/>
    <w:rsid w:val="00917C71"/>
    <w:rsid w:val="00923032"/>
    <w:rsid w:val="00933D0D"/>
    <w:rsid w:val="0094064B"/>
    <w:rsid w:val="009436CA"/>
    <w:rsid w:val="009527EB"/>
    <w:rsid w:val="009535A5"/>
    <w:rsid w:val="009600EC"/>
    <w:rsid w:val="009719F0"/>
    <w:rsid w:val="0097508B"/>
    <w:rsid w:val="00986A0E"/>
    <w:rsid w:val="00987E26"/>
    <w:rsid w:val="009978D0"/>
    <w:rsid w:val="009A5E01"/>
    <w:rsid w:val="009A67AD"/>
    <w:rsid w:val="009B7CEC"/>
    <w:rsid w:val="009D4BE9"/>
    <w:rsid w:val="009D4D65"/>
    <w:rsid w:val="009E1407"/>
    <w:rsid w:val="009E46C6"/>
    <w:rsid w:val="009E6704"/>
    <w:rsid w:val="009F3BF6"/>
    <w:rsid w:val="00A0636A"/>
    <w:rsid w:val="00A12644"/>
    <w:rsid w:val="00A144ED"/>
    <w:rsid w:val="00A177DE"/>
    <w:rsid w:val="00A20E06"/>
    <w:rsid w:val="00A27DFB"/>
    <w:rsid w:val="00A309F5"/>
    <w:rsid w:val="00A54DC6"/>
    <w:rsid w:val="00A73E5E"/>
    <w:rsid w:val="00A80AA9"/>
    <w:rsid w:val="00A85D5A"/>
    <w:rsid w:val="00A951A5"/>
    <w:rsid w:val="00AA2DE0"/>
    <w:rsid w:val="00AB2623"/>
    <w:rsid w:val="00AC5A20"/>
    <w:rsid w:val="00AE6227"/>
    <w:rsid w:val="00B11BD7"/>
    <w:rsid w:val="00B1337B"/>
    <w:rsid w:val="00B139C1"/>
    <w:rsid w:val="00B33556"/>
    <w:rsid w:val="00B339FB"/>
    <w:rsid w:val="00B4704C"/>
    <w:rsid w:val="00B47E32"/>
    <w:rsid w:val="00B50FC9"/>
    <w:rsid w:val="00B836B9"/>
    <w:rsid w:val="00B933B9"/>
    <w:rsid w:val="00B94E56"/>
    <w:rsid w:val="00BA7785"/>
    <w:rsid w:val="00BA78A0"/>
    <w:rsid w:val="00BC015B"/>
    <w:rsid w:val="00BD0DF2"/>
    <w:rsid w:val="00BD428F"/>
    <w:rsid w:val="00BF0E40"/>
    <w:rsid w:val="00C13A2D"/>
    <w:rsid w:val="00C207E2"/>
    <w:rsid w:val="00C31D1C"/>
    <w:rsid w:val="00C4542B"/>
    <w:rsid w:val="00C54A58"/>
    <w:rsid w:val="00C64D19"/>
    <w:rsid w:val="00C70FB8"/>
    <w:rsid w:val="00C86411"/>
    <w:rsid w:val="00C928DB"/>
    <w:rsid w:val="00CA32E7"/>
    <w:rsid w:val="00CA6E54"/>
    <w:rsid w:val="00CD67D6"/>
    <w:rsid w:val="00CD688C"/>
    <w:rsid w:val="00CE16FE"/>
    <w:rsid w:val="00D0278D"/>
    <w:rsid w:val="00D10112"/>
    <w:rsid w:val="00D15E9E"/>
    <w:rsid w:val="00D23CD8"/>
    <w:rsid w:val="00D2626D"/>
    <w:rsid w:val="00D345A4"/>
    <w:rsid w:val="00D4587B"/>
    <w:rsid w:val="00D47393"/>
    <w:rsid w:val="00D61A61"/>
    <w:rsid w:val="00D80A29"/>
    <w:rsid w:val="00D96306"/>
    <w:rsid w:val="00D97BF1"/>
    <w:rsid w:val="00DA15B7"/>
    <w:rsid w:val="00DD1886"/>
    <w:rsid w:val="00DD6A05"/>
    <w:rsid w:val="00DE58E6"/>
    <w:rsid w:val="00DF0BF4"/>
    <w:rsid w:val="00DF4B2A"/>
    <w:rsid w:val="00E03FBC"/>
    <w:rsid w:val="00E06C58"/>
    <w:rsid w:val="00E16136"/>
    <w:rsid w:val="00E16DAD"/>
    <w:rsid w:val="00E3040F"/>
    <w:rsid w:val="00E37B6E"/>
    <w:rsid w:val="00E41719"/>
    <w:rsid w:val="00E450CD"/>
    <w:rsid w:val="00E54ADC"/>
    <w:rsid w:val="00E63BEA"/>
    <w:rsid w:val="00E6448B"/>
    <w:rsid w:val="00E71E6D"/>
    <w:rsid w:val="00E72370"/>
    <w:rsid w:val="00E73E0D"/>
    <w:rsid w:val="00E85CBB"/>
    <w:rsid w:val="00E91BBD"/>
    <w:rsid w:val="00EA1EED"/>
    <w:rsid w:val="00EB4EBC"/>
    <w:rsid w:val="00ED3616"/>
    <w:rsid w:val="00ED5CBB"/>
    <w:rsid w:val="00EE425F"/>
    <w:rsid w:val="00EF058F"/>
    <w:rsid w:val="00EF7815"/>
    <w:rsid w:val="00F0054E"/>
    <w:rsid w:val="00F05A0C"/>
    <w:rsid w:val="00F173AB"/>
    <w:rsid w:val="00F173EC"/>
    <w:rsid w:val="00F3018A"/>
    <w:rsid w:val="00F31ED8"/>
    <w:rsid w:val="00F411CE"/>
    <w:rsid w:val="00F46174"/>
    <w:rsid w:val="00F46961"/>
    <w:rsid w:val="00F50481"/>
    <w:rsid w:val="00F5663D"/>
    <w:rsid w:val="00F71DAD"/>
    <w:rsid w:val="00F75F29"/>
    <w:rsid w:val="00F775BC"/>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5BC8E"/>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Textoindependiente21">
    <w:name w:val="Texto independiente 21"/>
    <w:basedOn w:val="Normal"/>
    <w:qFormat/>
    <w:rsid w:val="00917C71"/>
    <w:pPr>
      <w:suppressAutoHyphens/>
      <w:spacing w:after="120" w:line="480" w:lineRule="auto"/>
    </w:pPr>
    <w:rPr>
      <w:sz w:val="20"/>
      <w:szCs w:val="20"/>
      <w:lang w:eastAsia="zh-CN"/>
    </w:rPr>
  </w:style>
  <w:style w:type="table" w:styleId="Tablaconcuadrcula">
    <w:name w:val="Table Grid"/>
    <w:basedOn w:val="Tablanormal"/>
    <w:uiPriority w:val="39"/>
    <w:rsid w:val="0091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E0E0D"/>
    <w:rPr>
      <w:rFonts w:ascii="Segoe UI" w:hAnsi="Segoe UI" w:cs="Segoe UI"/>
      <w:sz w:val="18"/>
      <w:szCs w:val="18"/>
    </w:rPr>
  </w:style>
  <w:style w:type="character" w:customStyle="1" w:styleId="TextodegloboCar">
    <w:name w:val="Texto de globo Car"/>
    <w:basedOn w:val="Fuentedeprrafopredeter"/>
    <w:link w:val="Textodeglobo"/>
    <w:rsid w:val="002E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MJCJE5DTMYHJ-1598143249-65</_dlc_DocId>
    <_dlc_DocIdUrl xmlns="e4ae2e3a-e3df-4f1e-a03f-9c9adf24f630">
      <Url>https://administracionlocal.admon-cfnavarra.es/areas/Personal-Estabilizacionempleotemporal/_layouts/15/DocIdRedir.aspx?ID=MJCJE5DTMYHJ-1598143249-65</Url>
      <Description>MJCJE5DTMYHJ-1598143249-65</Description>
    </_dlc_DocIdUrl>
  </documentManagement>
</p:properties>
</file>

<file path=customXml/itemProps1.xml><?xml version="1.0" encoding="utf-8"?>
<ds:datastoreItem xmlns:ds="http://schemas.openxmlformats.org/officeDocument/2006/customXml" ds:itemID="{5844FB0E-E9C1-4643-865E-AA1742B827ED}"/>
</file>

<file path=customXml/itemProps2.xml><?xml version="1.0" encoding="utf-8"?>
<ds:datastoreItem xmlns:ds="http://schemas.openxmlformats.org/officeDocument/2006/customXml" ds:itemID="{F6B07909-D672-45FA-8920-ADB4359FC11D}"/>
</file>

<file path=customXml/itemProps3.xml><?xml version="1.0" encoding="utf-8"?>
<ds:datastoreItem xmlns:ds="http://schemas.openxmlformats.org/officeDocument/2006/customXml" ds:itemID="{FD040FF9-80B0-43EA-A5C6-5572C4FF1334}"/>
</file>

<file path=customXml/itemProps4.xml><?xml version="1.0" encoding="utf-8"?>
<ds:datastoreItem xmlns:ds="http://schemas.openxmlformats.org/officeDocument/2006/customXml" ds:itemID="{F0B92EDD-0597-48A9-A0AC-6C6DA653AA6F}"/>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x052539</cp:lastModifiedBy>
  <cp:revision>2</cp:revision>
  <cp:lastPrinted>2023-03-06T09:11:00Z</cp:lastPrinted>
  <dcterms:created xsi:type="dcterms:W3CDTF">2023-03-10T10:37:00Z</dcterms:created>
  <dcterms:modified xsi:type="dcterms:W3CDTF">2023-03-10T10:37:00Z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87fee058-a199-4683-bd8c-c6dfd4e3632e</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